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83" w:rsidRDefault="00D10983" w:rsidP="00D10983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 w:hint="eastAsia"/>
          <w:kern w:val="0"/>
        </w:rPr>
      </w:pPr>
    </w:p>
    <w:p w:rsidR="00D10983" w:rsidRPr="001B0837" w:rsidRDefault="00D10983" w:rsidP="00D1098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OLE_LINK1"/>
      <w:bookmarkStart w:id="1" w:name="_GoBack"/>
      <w:r w:rsidRPr="001B0837">
        <w:rPr>
          <w:rFonts w:ascii="標楷體" w:eastAsia="標楷體" w:hAnsi="標楷體" w:hint="eastAsia"/>
          <w:b/>
          <w:bCs/>
          <w:sz w:val="28"/>
          <w:szCs w:val="28"/>
        </w:rPr>
        <w:t>新竹市立成德高級中學</w:t>
      </w:r>
    </w:p>
    <w:p w:rsidR="00D10983" w:rsidRPr="001B0837" w:rsidRDefault="00D10983" w:rsidP="00D1098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B0837">
        <w:rPr>
          <w:rFonts w:ascii="標楷體" w:eastAsia="標楷體" w:hAnsi="標楷體" w:hint="eastAsia"/>
          <w:b/>
          <w:bCs/>
          <w:sz w:val="28"/>
          <w:szCs w:val="28"/>
        </w:rPr>
        <w:t>學生校園攜帶行動電話使用</w:t>
      </w:r>
      <w:bookmarkEnd w:id="0"/>
      <w:r w:rsidRPr="001B0837">
        <w:rPr>
          <w:rFonts w:ascii="標楷體" w:eastAsia="標楷體" w:hAnsi="標楷體" w:hint="eastAsia"/>
          <w:b/>
          <w:bCs/>
          <w:sz w:val="28"/>
          <w:szCs w:val="28"/>
        </w:rPr>
        <w:t>管理要點</w:t>
      </w:r>
    </w:p>
    <w:bookmarkEnd w:id="1"/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1B0837">
        <w:rPr>
          <w:rFonts w:ascii="標楷體" w:eastAsia="標楷體" w:hAnsi="標楷體" w:hint="eastAsia"/>
          <w:color w:val="000000"/>
        </w:rPr>
        <w:t>壹、依據: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1B0837">
        <w:rPr>
          <w:rFonts w:ascii="標楷體" w:eastAsia="標楷體" w:hAnsi="標楷體" w:hint="eastAsia"/>
          <w:color w:val="000000"/>
        </w:rPr>
        <w:t xml:space="preserve">   一、</w:t>
      </w:r>
      <w:r w:rsidRPr="001B0837">
        <w:rPr>
          <w:rFonts w:ascii="標楷體" w:eastAsia="標楷體" w:hAnsi="標楷體" w:hint="eastAsia"/>
          <w:szCs w:val="22"/>
        </w:rPr>
        <w:t>100年9月6日</w:t>
      </w:r>
      <w:proofErr w:type="gramStart"/>
      <w:r w:rsidRPr="001B0837">
        <w:rPr>
          <w:rFonts w:ascii="標楷體" w:eastAsia="標楷體" w:hAnsi="標楷體" w:hint="eastAsia"/>
          <w:szCs w:val="22"/>
        </w:rPr>
        <w:t>臺環字</w:t>
      </w:r>
      <w:proofErr w:type="gramEnd"/>
      <w:r w:rsidRPr="001B0837">
        <w:rPr>
          <w:rFonts w:ascii="標楷體" w:eastAsia="標楷體" w:hAnsi="標楷體" w:hint="eastAsia"/>
          <w:szCs w:val="22"/>
        </w:rPr>
        <w:t>第</w:t>
      </w:r>
      <w:r w:rsidRPr="001B0837">
        <w:rPr>
          <w:rFonts w:ascii="標楷體" w:eastAsia="標楷體" w:hAnsi="標楷體" w:hint="eastAsia"/>
          <w:color w:val="000000"/>
        </w:rPr>
        <w:t>1000153196B</w:t>
      </w:r>
      <w:proofErr w:type="gramStart"/>
      <w:r w:rsidRPr="001B0837">
        <w:rPr>
          <w:rFonts w:ascii="標楷體" w:eastAsia="標楷體" w:hAnsi="標楷體" w:hint="eastAsia"/>
          <w:color w:val="000000"/>
        </w:rPr>
        <w:t>號函訂定</w:t>
      </w:r>
      <w:proofErr w:type="gramEnd"/>
      <w:r w:rsidRPr="001B0837">
        <w:rPr>
          <w:rFonts w:ascii="標楷體" w:eastAsia="標楷體" w:hAnsi="標楷體" w:hint="eastAsia"/>
          <w:color w:val="000000"/>
        </w:rPr>
        <w:t>公布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1B0837">
        <w:rPr>
          <w:rFonts w:ascii="標楷體" w:eastAsia="標楷體" w:hAnsi="標楷體" w:hint="eastAsia"/>
          <w:color w:val="000000"/>
        </w:rPr>
        <w:t xml:space="preserve">   二、100年11月22日新竹市學</w:t>
      </w:r>
      <w:proofErr w:type="gramStart"/>
      <w:r w:rsidRPr="001B0837">
        <w:rPr>
          <w:rFonts w:ascii="標楷體" w:eastAsia="標楷體" w:hAnsi="標楷體" w:hint="eastAsia"/>
          <w:color w:val="000000"/>
        </w:rPr>
        <w:t>務</w:t>
      </w:r>
      <w:proofErr w:type="gramEnd"/>
      <w:r w:rsidRPr="001B0837">
        <w:rPr>
          <w:rFonts w:ascii="標楷體" w:eastAsia="標楷體" w:hAnsi="標楷體" w:hint="eastAsia"/>
          <w:color w:val="000000"/>
        </w:rPr>
        <w:t>輔導主任會議修訂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Calibri" w:hAnsi="Calibri" w:cs="夹发砰-WinCharSetFFFF-H"/>
          <w:kern w:val="0"/>
          <w:szCs w:val="22"/>
        </w:rPr>
      </w:pPr>
      <w:r w:rsidRPr="001B0837">
        <w:rPr>
          <w:rFonts w:ascii="標楷體" w:eastAsia="標楷體" w:hAnsi="標楷體" w:hint="eastAsia"/>
          <w:color w:val="000000"/>
        </w:rPr>
        <w:t>貳、目的:</w:t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一、基於維持學校團體秩序、促使學生專心學習以維護學習成效及學生之健</w:t>
      </w:r>
      <w:r w:rsidRPr="001B0837">
        <w:rPr>
          <w:rFonts w:ascii="標楷體" w:eastAsia="標楷體" w:hAnsi="標楷體" w:cs="夹发砰-WinCharSetFFFF-H"/>
          <w:kern w:val="0"/>
          <w:szCs w:val="22"/>
        </w:rPr>
        <w:br/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康，且在不干擾教學進行，影響自身及團體學習的前提下，有限度地保障學生使用便利通訊設備之權利。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二、提供學生與家長更便捷的聯繫管道。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三、使學生養成使用行動電話的禮儀，並遵守應有的公共道德與規範。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hint="eastAsia"/>
          <w:szCs w:val="22"/>
        </w:rPr>
        <w:t>参、</w:t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校園內使用行動電話規範：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一、</w:t>
      </w:r>
      <w:r w:rsidRPr="001B0837">
        <w:rPr>
          <w:rFonts w:ascii="標楷體" w:eastAsia="標楷體" w:hAnsi="標楷體" w:hint="eastAsia"/>
          <w:szCs w:val="22"/>
        </w:rPr>
        <w:t>上課（含自習課、課後輔導及外堂課等）及下課</w:t>
      </w:r>
      <w:proofErr w:type="gramStart"/>
      <w:r w:rsidRPr="001B0837">
        <w:rPr>
          <w:rFonts w:ascii="標楷體" w:eastAsia="標楷體" w:hAnsi="標楷體" w:hint="eastAsia"/>
          <w:szCs w:val="22"/>
        </w:rPr>
        <w:t>期間、</w:t>
      </w:r>
      <w:proofErr w:type="gramEnd"/>
      <w:r w:rsidRPr="001B0837">
        <w:rPr>
          <w:rFonts w:ascii="標楷體" w:eastAsia="標楷體" w:hAnsi="標楷體" w:hint="eastAsia"/>
          <w:szCs w:val="22"/>
        </w:rPr>
        <w:t>定期評量、早自習、午休、集會及其他公開場合，不可開機。學生倘遇臨時、緊急狀況或其他特殊需要時，得向老師報告後，經同意方能開機使用。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szCs w:val="22"/>
        </w:rPr>
      </w:pPr>
      <w:r w:rsidRPr="001B0837">
        <w:rPr>
          <w:rFonts w:ascii="標楷體" w:eastAsia="標楷體" w:hAnsi="標楷體" w:hint="eastAsia"/>
          <w:szCs w:val="22"/>
        </w:rPr>
        <w:t xml:space="preserve">   二、早自習前及放學後，倘需要使用行動電話，應選擇於空曠處或室內角落進行，並儘量降低音量，以免造成他人困擾或騷擾他人隱私。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szCs w:val="22"/>
        </w:rPr>
      </w:pPr>
      <w:r w:rsidRPr="001B0837">
        <w:rPr>
          <w:rFonts w:ascii="標楷體" w:eastAsia="標楷體" w:hAnsi="標楷體" w:hint="eastAsia"/>
          <w:szCs w:val="22"/>
        </w:rPr>
        <w:t xml:space="preserve">   三、使用行動電話應以不影響教學、學習及個人生活作息為原則</w:t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，應輕聲細語，不可邊走邊講、大聲喧嘩或口出穢言，並注意電話禮儀，</w:t>
      </w:r>
      <w:r w:rsidRPr="001B0837">
        <w:rPr>
          <w:rFonts w:ascii="標楷體" w:eastAsia="標楷體" w:hAnsi="標楷體" w:hint="eastAsia"/>
          <w:szCs w:val="22"/>
        </w:rPr>
        <w:t>倘認定有違反相關規定，學校得以禁止之。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80" w:hangingChars="200" w:hanging="48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四、使用行動電話若涉違反考場規則或學生獎懲實施要點等規定，依相關</w:t>
      </w:r>
      <w:proofErr w:type="gramStart"/>
      <w:r w:rsidRPr="001B0837">
        <w:rPr>
          <w:rFonts w:ascii="標楷體" w:eastAsia="標楷體" w:hAnsi="標楷體" w:cs="夹发砰-WinCharSetFFFF-H" w:hint="eastAsia"/>
          <w:kern w:val="0"/>
          <w:szCs w:val="22"/>
        </w:rPr>
        <w:t>規</w:t>
      </w:r>
      <w:proofErr w:type="gramEnd"/>
      <w:r w:rsidRPr="001B0837">
        <w:rPr>
          <w:rFonts w:ascii="標楷體" w:eastAsia="標楷體" w:hAnsi="標楷體" w:cs="夹发砰-WinCharSetFFFF-H"/>
          <w:kern w:val="0"/>
          <w:szCs w:val="22"/>
        </w:rPr>
        <w:br/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定辦理。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szCs w:val="22"/>
        </w:rPr>
      </w:pPr>
      <w:r w:rsidRPr="001B0837">
        <w:rPr>
          <w:rFonts w:ascii="標楷體" w:eastAsia="標楷體" w:hAnsi="標楷體" w:hint="eastAsia"/>
          <w:szCs w:val="22"/>
        </w:rPr>
        <w:t>肆、基於減少人體曝露於行動電話之電磁波輻射下，學生如使用行動電話，建議注意事項如下：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/>
          <w:kern w:val="0"/>
          <w:szCs w:val="22"/>
        </w:rPr>
      </w:pPr>
      <w:r w:rsidRPr="001B0837">
        <w:rPr>
          <w:rFonts w:ascii="標楷體" w:eastAsia="標楷體" w:hAnsi="標楷體" w:hint="eastAsia"/>
          <w:szCs w:val="22"/>
        </w:rPr>
        <w:t xml:space="preserve">   一、</w:t>
      </w:r>
      <w:r w:rsidRPr="001B0837">
        <w:rPr>
          <w:rFonts w:ascii="標楷體" w:eastAsia="標楷體" w:hAnsi="標楷體" w:hint="eastAsia"/>
          <w:kern w:val="0"/>
          <w:szCs w:val="22"/>
        </w:rPr>
        <w:t>使用行動電話溝通時，儘量以免持裝置（如耳機）溝通，避免將行動電</w:t>
      </w:r>
      <w:r w:rsidRPr="001B0837">
        <w:rPr>
          <w:rFonts w:ascii="標楷體" w:eastAsia="標楷體" w:hAnsi="標楷體"/>
          <w:kern w:val="0"/>
          <w:szCs w:val="22"/>
        </w:rPr>
        <w:br/>
      </w:r>
      <w:r w:rsidRPr="001B0837">
        <w:rPr>
          <w:rFonts w:ascii="標楷體" w:eastAsia="標楷體" w:hAnsi="標楷體" w:hint="eastAsia"/>
          <w:kern w:val="0"/>
          <w:szCs w:val="22"/>
        </w:rPr>
        <w:t>話貼近頭部及身體。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kern w:val="0"/>
          <w:szCs w:val="22"/>
        </w:rPr>
      </w:pPr>
      <w:r w:rsidRPr="001B0837">
        <w:rPr>
          <w:rFonts w:ascii="標楷體" w:eastAsia="標楷體" w:hAnsi="標楷體" w:hint="eastAsia"/>
          <w:kern w:val="0"/>
          <w:szCs w:val="22"/>
        </w:rPr>
        <w:t xml:space="preserve">   二、於通訊不良或電池之蓄電量即將用罄情況下，應避免使用。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468" w:hangingChars="195" w:hanging="468"/>
        <w:rPr>
          <w:rFonts w:ascii="標楷體" w:eastAsia="標楷體" w:hAnsi="標楷體"/>
          <w:kern w:val="0"/>
          <w:szCs w:val="22"/>
        </w:rPr>
      </w:pPr>
      <w:r w:rsidRPr="001B0837">
        <w:rPr>
          <w:rFonts w:ascii="標楷體" w:eastAsia="標楷體" w:hAnsi="標楷體" w:hint="eastAsia"/>
          <w:kern w:val="0"/>
          <w:szCs w:val="22"/>
        </w:rPr>
        <w:t xml:space="preserve">   三、行動電話不應用於遊戲或上網。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360" w:hangingChars="150" w:hanging="36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hint="eastAsia"/>
          <w:kern w:val="0"/>
          <w:szCs w:val="22"/>
        </w:rPr>
        <w:t xml:space="preserve">   四、行動電話建議用於緊急需要時，並儘量縮短通話時間或以簡訊代替，及</w:t>
      </w:r>
      <w:r w:rsidRPr="001B0837">
        <w:rPr>
          <w:rFonts w:ascii="標楷體" w:eastAsia="標楷體" w:hAnsi="標楷體"/>
          <w:kern w:val="0"/>
          <w:szCs w:val="22"/>
        </w:rPr>
        <w:br/>
      </w:r>
      <w:r w:rsidRPr="001B0837">
        <w:rPr>
          <w:rFonts w:ascii="標楷體" w:eastAsia="標楷體" w:hAnsi="標楷體" w:hint="eastAsia"/>
          <w:kern w:val="0"/>
          <w:szCs w:val="22"/>
        </w:rPr>
        <w:lastRenderedPageBreak/>
        <w:t>避免長時間使用。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伍、懲處規定：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一、警告處分：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（一）非使用時間使用者。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二、小過處分：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（一）違反行動電話使用管理要點，經糾正而態度不佳者。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960" w:hangingChars="400" w:hanging="96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（二）未經對方同意，使用行動電話攝錄功能，妨礙他人隱私或造成他人</w:t>
      </w:r>
      <w:r w:rsidRPr="001B0837">
        <w:rPr>
          <w:rFonts w:ascii="標楷體" w:eastAsia="標楷體" w:hAnsi="標楷體" w:cs="夹发砰-WinCharSetFFFF-H"/>
          <w:kern w:val="0"/>
          <w:szCs w:val="22"/>
        </w:rPr>
        <w:br/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不悅、傷害，經查確有事證者。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（三）以行動電話閱讀有礙青少年身心發展（色情、暴力）之文字、圖片、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firstLineChars="600" w:firstLine="144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動畫、影音等相關資訊者。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三、大過處分：</w:t>
      </w:r>
    </w:p>
    <w:p w:rsidR="00D10983" w:rsidRPr="001B0837" w:rsidRDefault="00D10983" w:rsidP="00D10983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（一）以行動電話為媒介，公開散佈有礙青少年身心發展（色情、暴力）</w:t>
      </w:r>
      <w:r w:rsidRPr="001B0837">
        <w:rPr>
          <w:rFonts w:ascii="標楷體" w:eastAsia="標楷體" w:hAnsi="標楷體" w:cs="夹发砰-WinCharSetFFFF-H"/>
          <w:kern w:val="0"/>
          <w:szCs w:val="22"/>
        </w:rPr>
        <w:br/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之文字、圖片、動畫、影音等相關資訊者。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 w:cs="夹发砰-WinCharSetFFFF-H"/>
          <w:kern w:val="0"/>
          <w:szCs w:val="22"/>
        </w:rPr>
      </w:pPr>
      <w:r w:rsidRPr="001B0837">
        <w:rPr>
          <w:rFonts w:ascii="標楷體" w:eastAsia="標楷體" w:hAnsi="標楷體" w:cs="夹发砰-WinCharSetFFFF-H" w:hint="eastAsia"/>
          <w:kern w:val="0"/>
          <w:szCs w:val="22"/>
        </w:rPr>
        <w:t xml:space="preserve">      （二）使用行動電話致使發生其他足以影響校園安全或治安違法事件者。</w:t>
      </w:r>
    </w:p>
    <w:p w:rsidR="00D10983" w:rsidRPr="001B0837" w:rsidRDefault="00D10983" w:rsidP="00D10983">
      <w:pPr>
        <w:adjustRightInd w:val="0"/>
        <w:snapToGrid w:val="0"/>
        <w:spacing w:line="480" w:lineRule="exact"/>
        <w:rPr>
          <w:rFonts w:ascii="標楷體" w:eastAsia="標楷體" w:hAnsi="標楷體"/>
          <w:szCs w:val="22"/>
        </w:rPr>
      </w:pPr>
      <w:r w:rsidRPr="001B0837">
        <w:rPr>
          <w:rFonts w:ascii="標楷體" w:eastAsia="標楷體" w:hAnsi="標楷體" w:hint="eastAsia"/>
          <w:kern w:val="0"/>
          <w:szCs w:val="22"/>
        </w:rPr>
        <w:t>陸、</w:t>
      </w:r>
      <w:r w:rsidRPr="001B0837">
        <w:rPr>
          <w:rFonts w:ascii="標楷體" w:eastAsia="標楷體" w:hAnsi="標楷體" w:cs="夹发砰-WinCharSetFFFF-H" w:hint="eastAsia"/>
          <w:kern w:val="0"/>
          <w:szCs w:val="22"/>
        </w:rPr>
        <w:t>本管理要點經本校學</w:t>
      </w:r>
      <w:proofErr w:type="gramStart"/>
      <w:r w:rsidRPr="001B0837">
        <w:rPr>
          <w:rFonts w:ascii="標楷體" w:eastAsia="標楷體" w:hAnsi="標楷體" w:cs="夹发砰-WinCharSetFFFF-H" w:hint="eastAsia"/>
          <w:kern w:val="0"/>
          <w:szCs w:val="22"/>
        </w:rPr>
        <w:t>務</w:t>
      </w:r>
      <w:proofErr w:type="gramEnd"/>
      <w:r w:rsidRPr="001B0837">
        <w:rPr>
          <w:rFonts w:ascii="標楷體" w:eastAsia="標楷體" w:hAnsi="標楷體" w:cs="夹发砰-WinCharSetFFFF-H" w:hint="eastAsia"/>
          <w:kern w:val="0"/>
          <w:szCs w:val="22"/>
        </w:rPr>
        <w:t>會議通過並陳  校長核可後實施，修改時亦同。</w:t>
      </w:r>
    </w:p>
    <w:p w:rsidR="00D10983" w:rsidRPr="001B0837" w:rsidRDefault="00D10983" w:rsidP="00D10983">
      <w:pPr>
        <w:rPr>
          <w:rFonts w:ascii="Calibri" w:hAnsi="Calibri"/>
          <w:szCs w:val="22"/>
        </w:rPr>
      </w:pPr>
    </w:p>
    <w:p w:rsidR="00D10983" w:rsidRPr="001B0837" w:rsidRDefault="00D10983" w:rsidP="00D10983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 w:hint="eastAsia"/>
          <w:kern w:val="0"/>
        </w:rPr>
      </w:pPr>
    </w:p>
    <w:p w:rsidR="00D10983" w:rsidRPr="007D0440" w:rsidRDefault="00D10983" w:rsidP="00D10983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</w:rPr>
      </w:pPr>
    </w:p>
    <w:p w:rsidR="00E505EC" w:rsidRPr="00D10983" w:rsidRDefault="00E505EC" w:rsidP="00345A8C"/>
    <w:sectPr w:rsidR="00E505EC" w:rsidRPr="00D10983" w:rsidSect="00F1397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10" w:rsidRDefault="00646810" w:rsidP="007B3DAD">
      <w:r>
        <w:separator/>
      </w:r>
    </w:p>
  </w:endnote>
  <w:endnote w:type="continuationSeparator" w:id="0">
    <w:p w:rsidR="00646810" w:rsidRDefault="00646810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5E1" w:rsidRDefault="00646810" w:rsidP="00D737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983">
      <w:rPr>
        <w:rStyle w:val="a7"/>
        <w:noProof/>
      </w:rPr>
      <w:t>1</w:t>
    </w:r>
    <w:r>
      <w:rPr>
        <w:rStyle w:val="a7"/>
      </w:rPr>
      <w:fldChar w:fldCharType="end"/>
    </w:r>
  </w:p>
  <w:p w:rsidR="005E15E1" w:rsidRDefault="00646810" w:rsidP="00D737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10" w:rsidRDefault="00646810" w:rsidP="007B3DAD">
      <w:r>
        <w:separator/>
      </w:r>
    </w:p>
  </w:footnote>
  <w:footnote w:type="continuationSeparator" w:id="0">
    <w:p w:rsidR="00646810" w:rsidRDefault="00646810" w:rsidP="007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2"/>
    <w:multiLevelType w:val="hybridMultilevel"/>
    <w:tmpl w:val="2434329C"/>
    <w:lvl w:ilvl="0" w:tplc="F7344082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>
    <w:nsid w:val="0C0E189B"/>
    <w:multiLevelType w:val="hybridMultilevel"/>
    <w:tmpl w:val="44340712"/>
    <w:lvl w:ilvl="0" w:tplc="22E07210">
      <w:start w:val="1"/>
      <w:numFmt w:val="taiwaneseCountingThousand"/>
      <w:lvlText w:val="%1、"/>
      <w:lvlJc w:val="left"/>
      <w:pPr>
        <w:tabs>
          <w:tab w:val="num" w:pos="925"/>
        </w:tabs>
        <w:ind w:left="9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2">
    <w:nsid w:val="245D3CB9"/>
    <w:multiLevelType w:val="hybridMultilevel"/>
    <w:tmpl w:val="9CC0048C"/>
    <w:lvl w:ilvl="0" w:tplc="AAF88E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A5A6AC9"/>
    <w:multiLevelType w:val="hybridMultilevel"/>
    <w:tmpl w:val="A830C564"/>
    <w:lvl w:ilvl="0" w:tplc="1CA2E0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A6A1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ED6F43"/>
    <w:multiLevelType w:val="hybridMultilevel"/>
    <w:tmpl w:val="2B9C53B2"/>
    <w:lvl w:ilvl="0" w:tplc="44F2691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8250A8"/>
    <w:multiLevelType w:val="hybridMultilevel"/>
    <w:tmpl w:val="5D7A6976"/>
    <w:lvl w:ilvl="0" w:tplc="6A1041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0BA95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36C96"/>
    <w:multiLevelType w:val="hybridMultilevel"/>
    <w:tmpl w:val="A2C85670"/>
    <w:lvl w:ilvl="0" w:tplc="00D09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CB4D5A"/>
    <w:multiLevelType w:val="hybridMultilevel"/>
    <w:tmpl w:val="8B78E89C"/>
    <w:lvl w:ilvl="0" w:tplc="4E1C05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E2E6E4F"/>
    <w:multiLevelType w:val="hybridMultilevel"/>
    <w:tmpl w:val="3FE24492"/>
    <w:lvl w:ilvl="0" w:tplc="E9B08AC6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9">
    <w:nsid w:val="5DFF5368"/>
    <w:multiLevelType w:val="hybridMultilevel"/>
    <w:tmpl w:val="4CBAF924"/>
    <w:lvl w:ilvl="0" w:tplc="4C3AC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6F16876"/>
    <w:multiLevelType w:val="hybridMultilevel"/>
    <w:tmpl w:val="EEC6CB54"/>
    <w:lvl w:ilvl="0" w:tplc="9E06BB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B48FE"/>
    <w:rsid w:val="000D4407"/>
    <w:rsid w:val="001E2A4D"/>
    <w:rsid w:val="002D7F49"/>
    <w:rsid w:val="003038CC"/>
    <w:rsid w:val="00345A8C"/>
    <w:rsid w:val="003863CA"/>
    <w:rsid w:val="00394D2F"/>
    <w:rsid w:val="003E2C67"/>
    <w:rsid w:val="00441C35"/>
    <w:rsid w:val="0054489B"/>
    <w:rsid w:val="00646810"/>
    <w:rsid w:val="00655024"/>
    <w:rsid w:val="00685B70"/>
    <w:rsid w:val="006E4D9C"/>
    <w:rsid w:val="00727D57"/>
    <w:rsid w:val="007B3281"/>
    <w:rsid w:val="007B3DAD"/>
    <w:rsid w:val="00844864"/>
    <w:rsid w:val="00877EA7"/>
    <w:rsid w:val="008B3668"/>
    <w:rsid w:val="008C442D"/>
    <w:rsid w:val="008F5E17"/>
    <w:rsid w:val="0092186D"/>
    <w:rsid w:val="00967110"/>
    <w:rsid w:val="009C10F0"/>
    <w:rsid w:val="00A100F6"/>
    <w:rsid w:val="00A84BAF"/>
    <w:rsid w:val="00AD4675"/>
    <w:rsid w:val="00C60DBB"/>
    <w:rsid w:val="00CF3978"/>
    <w:rsid w:val="00D10983"/>
    <w:rsid w:val="00D109F7"/>
    <w:rsid w:val="00D3390C"/>
    <w:rsid w:val="00D64F89"/>
    <w:rsid w:val="00D95E76"/>
    <w:rsid w:val="00DD28A5"/>
    <w:rsid w:val="00E505EC"/>
    <w:rsid w:val="00EA273C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20</cp:revision>
  <dcterms:created xsi:type="dcterms:W3CDTF">2015-09-03T15:52:00Z</dcterms:created>
  <dcterms:modified xsi:type="dcterms:W3CDTF">2015-09-03T16:12:00Z</dcterms:modified>
</cp:coreProperties>
</file>